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25F" w:rsidRPr="009A225F" w:rsidRDefault="009A225F" w:rsidP="009A225F">
      <w:pPr>
        <w:spacing w:after="0" w:line="343" w:lineRule="atLeast"/>
        <w:rPr>
          <w:rFonts w:ascii="Times New Roman" w:eastAsia="Times New Roman" w:hAnsi="Times New Roman" w:cs="Times New Roman"/>
          <w:color w:val="666666"/>
          <w:sz w:val="19"/>
          <w:szCs w:val="19"/>
          <w:lang w:eastAsia="nl-BE"/>
        </w:rPr>
      </w:pPr>
      <w:r w:rsidRPr="009A225F">
        <w:rPr>
          <w:rFonts w:ascii="Times New Roman" w:eastAsia="Times New Roman" w:hAnsi="Times New Roman" w:cs="Times New Roman"/>
          <w:color w:val="666666"/>
          <w:sz w:val="19"/>
          <w:szCs w:val="19"/>
          <w:lang w:eastAsia="nl-BE"/>
        </w:rPr>
        <w:t>U bent hier</w:t>
      </w:r>
    </w:p>
    <w:p w:rsidR="009A225F" w:rsidRPr="009A225F" w:rsidRDefault="009A225F" w:rsidP="009A225F">
      <w:pPr>
        <w:numPr>
          <w:ilvl w:val="0"/>
          <w:numId w:val="1"/>
        </w:numPr>
        <w:spacing w:before="100" w:beforeAutospacing="1" w:after="0" w:line="343" w:lineRule="atLeast"/>
        <w:ind w:left="461"/>
        <w:rPr>
          <w:rFonts w:ascii="Times New Roman" w:eastAsia="Times New Roman" w:hAnsi="Times New Roman" w:cs="Times New Roman"/>
          <w:color w:val="666666"/>
          <w:sz w:val="19"/>
          <w:szCs w:val="19"/>
          <w:lang w:eastAsia="nl-BE"/>
        </w:rPr>
      </w:pPr>
      <w:hyperlink r:id="rId5" w:history="1">
        <w:r w:rsidRPr="009A225F">
          <w:rPr>
            <w:rFonts w:ascii="a" w:eastAsia="Times New Roman" w:hAnsi="a" w:cs="Times New Roman"/>
            <w:color w:val="557797"/>
            <w:sz w:val="2"/>
            <w:szCs w:val="2"/>
            <w:u w:val="single"/>
            <w:lang w:eastAsia="nl-BE"/>
          </w:rPr>
          <w:t>Home</w:t>
        </w:r>
      </w:hyperlink>
    </w:p>
    <w:p w:rsidR="009A225F" w:rsidRPr="009A225F" w:rsidRDefault="009A225F" w:rsidP="009A225F">
      <w:pPr>
        <w:numPr>
          <w:ilvl w:val="0"/>
          <w:numId w:val="1"/>
        </w:numPr>
        <w:spacing w:before="100" w:beforeAutospacing="1" w:after="0" w:line="343" w:lineRule="atLeast"/>
        <w:ind w:left="461"/>
        <w:rPr>
          <w:rFonts w:ascii="Times New Roman" w:eastAsia="Times New Roman" w:hAnsi="Times New Roman" w:cs="Times New Roman"/>
          <w:color w:val="666666"/>
          <w:sz w:val="19"/>
          <w:szCs w:val="19"/>
          <w:lang w:eastAsia="nl-BE"/>
        </w:rPr>
      </w:pPr>
      <w:hyperlink r:id="rId6" w:history="1">
        <w:r w:rsidRPr="009A225F">
          <w:rPr>
            <w:rFonts w:ascii="Times New Roman" w:eastAsia="Times New Roman" w:hAnsi="Times New Roman" w:cs="Times New Roman"/>
            <w:color w:val="557797"/>
            <w:sz w:val="19"/>
            <w:szCs w:val="19"/>
            <w:u w:val="single"/>
            <w:lang w:eastAsia="nl-BE"/>
          </w:rPr>
          <w:t>Bouwen, wonen en energie</w:t>
        </w:r>
      </w:hyperlink>
    </w:p>
    <w:p w:rsidR="009A225F" w:rsidRPr="009A225F" w:rsidRDefault="009A225F" w:rsidP="009A225F">
      <w:pPr>
        <w:numPr>
          <w:ilvl w:val="0"/>
          <w:numId w:val="1"/>
        </w:numPr>
        <w:spacing w:before="100" w:beforeAutospacing="1" w:after="0" w:line="343" w:lineRule="atLeast"/>
        <w:ind w:left="461"/>
        <w:rPr>
          <w:rFonts w:ascii="Times New Roman" w:eastAsia="Times New Roman" w:hAnsi="Times New Roman" w:cs="Times New Roman"/>
          <w:color w:val="666666"/>
          <w:sz w:val="19"/>
          <w:szCs w:val="19"/>
          <w:lang w:eastAsia="nl-BE"/>
        </w:rPr>
      </w:pPr>
      <w:hyperlink r:id="rId7" w:anchor="kopen-en-verkopen" w:history="1">
        <w:r w:rsidRPr="009A225F">
          <w:rPr>
            <w:rFonts w:ascii="Times New Roman" w:eastAsia="Times New Roman" w:hAnsi="Times New Roman" w:cs="Times New Roman"/>
            <w:color w:val="557797"/>
            <w:sz w:val="19"/>
            <w:szCs w:val="19"/>
            <w:u w:val="single"/>
            <w:lang w:eastAsia="nl-BE"/>
          </w:rPr>
          <w:t>Kopen en verkopen</w:t>
        </w:r>
      </w:hyperlink>
    </w:p>
    <w:p w:rsidR="009A225F" w:rsidRPr="009A225F" w:rsidRDefault="009A225F" w:rsidP="009A225F">
      <w:pPr>
        <w:numPr>
          <w:ilvl w:val="0"/>
          <w:numId w:val="1"/>
        </w:numPr>
        <w:spacing w:before="100" w:beforeAutospacing="1" w:after="0" w:line="343" w:lineRule="atLeast"/>
        <w:ind w:left="461"/>
        <w:rPr>
          <w:rFonts w:ascii="Times New Roman" w:eastAsia="Times New Roman" w:hAnsi="Times New Roman" w:cs="Times New Roman"/>
          <w:color w:val="666666"/>
          <w:sz w:val="19"/>
          <w:szCs w:val="19"/>
          <w:lang w:eastAsia="nl-BE"/>
        </w:rPr>
      </w:pPr>
      <w:r w:rsidRPr="009A225F">
        <w:rPr>
          <w:rFonts w:ascii="Times New Roman" w:eastAsia="Times New Roman" w:hAnsi="Times New Roman" w:cs="Times New Roman"/>
          <w:color w:val="666666"/>
          <w:sz w:val="19"/>
          <w:szCs w:val="19"/>
          <w:lang w:eastAsia="nl-BE"/>
        </w:rPr>
        <w:t>Vermindering van de onroerende voorheffing voor een energiezuinige nieuwbouwwoning</w:t>
      </w:r>
    </w:p>
    <w:p w:rsidR="009A225F" w:rsidRPr="009A225F" w:rsidRDefault="009A225F" w:rsidP="009A225F">
      <w:pPr>
        <w:spacing w:before="175" w:after="154" w:line="250" w:lineRule="atLeast"/>
        <w:ind w:left="461" w:right="-15360"/>
        <w:jc w:val="center"/>
        <w:outlineLvl w:val="0"/>
        <w:rPr>
          <w:rFonts w:ascii="flanders-serif-light" w:eastAsia="Times New Roman" w:hAnsi="flanders-serif-light" w:cs="Times New Roman"/>
          <w:kern w:val="36"/>
          <w:sz w:val="64"/>
          <w:szCs w:val="64"/>
          <w:lang w:eastAsia="nl-BE"/>
        </w:rPr>
      </w:pPr>
      <w:r w:rsidRPr="009A225F">
        <w:rPr>
          <w:rFonts w:ascii="flanders-serif-light" w:eastAsia="Times New Roman" w:hAnsi="flanders-serif-light" w:cs="Times New Roman"/>
          <w:kern w:val="36"/>
          <w:sz w:val="64"/>
          <w:szCs w:val="64"/>
          <w:lang w:eastAsia="nl-BE"/>
        </w:rPr>
        <w:t>Vermindering van de onroerende voorheffing voor een energiezuinige nieuwbouwwoning</w:t>
      </w:r>
    </w:p>
    <w:p w:rsidR="009A225F" w:rsidRPr="009A225F" w:rsidRDefault="009A225F" w:rsidP="009A225F">
      <w:pPr>
        <w:spacing w:after="0" w:line="405" w:lineRule="atLeast"/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</w:pPr>
      <w:hyperlink r:id="rId8" w:history="1">
        <w:r w:rsidRPr="009A225F">
          <w:rPr>
            <w:rFonts w:ascii="flanders-sans" w:eastAsia="Times New Roman" w:hAnsi="flanders-sans" w:cs="Times New Roman"/>
            <w:color w:val="557797"/>
            <w:sz w:val="27"/>
            <w:szCs w:val="27"/>
            <w:lang w:eastAsia="nl-BE"/>
          </w:rPr>
          <w:t>Lees deze pagina voor</w:t>
        </w:r>
      </w:hyperlink>
    </w:p>
    <w:p w:rsidR="009A225F" w:rsidRPr="009A225F" w:rsidRDefault="009A225F" w:rsidP="009A225F">
      <w:pPr>
        <w:spacing w:before="240" w:after="240" w:line="405" w:lineRule="atLeast"/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</w:pPr>
      <w:r w:rsidRPr="009A225F"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  <w:t>Sinds het aanslagjaar 2009 kunt u vermindering krijgen van de onroerende voorheffing die betrekking heeft op een energiezuinige woning of gebouw.</w:t>
      </w:r>
    </w:p>
    <w:p w:rsidR="009A225F" w:rsidRPr="009A225F" w:rsidRDefault="009A225F" w:rsidP="009A225F">
      <w:pPr>
        <w:spacing w:before="240" w:after="240" w:line="405" w:lineRule="atLeast"/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</w:pPr>
      <w:r w:rsidRPr="009A225F"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  <w:t>Deze vermindering wordt </w:t>
      </w:r>
      <w:r w:rsidRPr="009A225F">
        <w:rPr>
          <w:rFonts w:ascii="flanders-sans-medium" w:eastAsia="Times New Roman" w:hAnsi="flanders-sans-medium" w:cs="Times New Roman"/>
          <w:color w:val="333333"/>
          <w:sz w:val="27"/>
          <w:szCs w:val="27"/>
          <w:lang w:eastAsia="nl-BE"/>
        </w:rPr>
        <w:t>automatisch toegekend</w:t>
      </w:r>
      <w:r w:rsidRPr="009A225F"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  <w:t> op uw aanslagbiljet. U hoeft dus zelf niets te ondernemen. De eigenaar hoeft </w:t>
      </w:r>
      <w:r w:rsidRPr="009A225F">
        <w:rPr>
          <w:rFonts w:ascii="flanders-sans-medium" w:eastAsia="Times New Roman" w:hAnsi="flanders-sans-medium" w:cs="Times New Roman"/>
          <w:color w:val="333333"/>
          <w:sz w:val="27"/>
          <w:szCs w:val="27"/>
          <w:lang w:eastAsia="nl-BE"/>
        </w:rPr>
        <w:t>niet gedomicilieerd</w:t>
      </w:r>
      <w:r w:rsidRPr="009A225F"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  <w:t> te zijn in de woning of het gebouw en het kan hier ook gaan om een tweede verblijf.</w:t>
      </w:r>
    </w:p>
    <w:p w:rsidR="009A225F" w:rsidRPr="009A225F" w:rsidRDefault="009A225F" w:rsidP="009A225F">
      <w:pPr>
        <w:spacing w:before="240" w:after="240" w:line="405" w:lineRule="atLeast"/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</w:pPr>
      <w:r w:rsidRPr="009A225F"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  <w:t>De vermindering van de onroerende voorheffing wordt u toegekend op basis van het E-peil van de woning. Het E-peil is een maat voor de energieprestatie van een woning en de vaste installaties ervan in standaardomstandigheden. Hoe lager het E-peil, hoe energiezuiniger de woning is.</w:t>
      </w:r>
    </w:p>
    <w:p w:rsidR="009A225F" w:rsidRPr="009A225F" w:rsidRDefault="009A225F" w:rsidP="009A225F">
      <w:pPr>
        <w:spacing w:before="240" w:after="240" w:line="405" w:lineRule="atLeast"/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</w:pPr>
      <w:r w:rsidRPr="009A225F"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  <w:t>Het </w:t>
      </w:r>
      <w:r w:rsidRPr="009A225F">
        <w:rPr>
          <w:rFonts w:ascii="flanders-sans-medium" w:eastAsia="Times New Roman" w:hAnsi="flanders-sans-medium" w:cs="Times New Roman"/>
          <w:color w:val="333333"/>
          <w:sz w:val="27"/>
          <w:szCs w:val="27"/>
          <w:lang w:eastAsia="nl-BE"/>
        </w:rPr>
        <w:t>E-peil</w:t>
      </w:r>
      <w:r w:rsidRPr="009A225F"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  <w:t> hangt af van:</w:t>
      </w:r>
    </w:p>
    <w:p w:rsidR="009A225F" w:rsidRPr="009A225F" w:rsidRDefault="009A225F" w:rsidP="009A225F">
      <w:pPr>
        <w:numPr>
          <w:ilvl w:val="0"/>
          <w:numId w:val="2"/>
        </w:numPr>
        <w:spacing w:before="100" w:beforeAutospacing="1" w:after="120" w:line="405" w:lineRule="atLeast"/>
        <w:ind w:left="2944"/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</w:pPr>
      <w:r w:rsidRPr="009A225F"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  <w:t>de compactheid</w:t>
      </w:r>
    </w:p>
    <w:p w:rsidR="009A225F" w:rsidRPr="009A225F" w:rsidRDefault="009A225F" w:rsidP="009A225F">
      <w:pPr>
        <w:numPr>
          <w:ilvl w:val="0"/>
          <w:numId w:val="2"/>
        </w:numPr>
        <w:spacing w:before="100" w:beforeAutospacing="1" w:after="120" w:line="405" w:lineRule="atLeast"/>
        <w:ind w:left="2944"/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</w:pPr>
      <w:r w:rsidRPr="009A225F"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  <w:t>de thermische isolatie</w:t>
      </w:r>
    </w:p>
    <w:p w:rsidR="009A225F" w:rsidRPr="009A225F" w:rsidRDefault="009A225F" w:rsidP="009A225F">
      <w:pPr>
        <w:numPr>
          <w:ilvl w:val="0"/>
          <w:numId w:val="2"/>
        </w:numPr>
        <w:spacing w:before="100" w:beforeAutospacing="1" w:after="120" w:line="405" w:lineRule="atLeast"/>
        <w:ind w:left="2944"/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</w:pPr>
      <w:r w:rsidRPr="009A225F"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  <w:t>de luchtdichtheid</w:t>
      </w:r>
    </w:p>
    <w:p w:rsidR="009A225F" w:rsidRPr="009A225F" w:rsidRDefault="009A225F" w:rsidP="009A225F">
      <w:pPr>
        <w:numPr>
          <w:ilvl w:val="0"/>
          <w:numId w:val="2"/>
        </w:numPr>
        <w:spacing w:before="100" w:beforeAutospacing="1" w:after="120" w:line="405" w:lineRule="atLeast"/>
        <w:ind w:left="2944"/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</w:pPr>
      <w:r w:rsidRPr="009A225F"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  <w:t>de ventilatie</w:t>
      </w:r>
    </w:p>
    <w:p w:rsidR="009A225F" w:rsidRPr="009A225F" w:rsidRDefault="009A225F" w:rsidP="009A225F">
      <w:pPr>
        <w:numPr>
          <w:ilvl w:val="0"/>
          <w:numId w:val="2"/>
        </w:numPr>
        <w:spacing w:before="100" w:beforeAutospacing="1" w:after="120" w:line="405" w:lineRule="atLeast"/>
        <w:ind w:left="2944"/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</w:pPr>
      <w:r w:rsidRPr="009A225F"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  <w:t>de verwarmingsinstallatie en het systeem voor warmwatervoorziening</w:t>
      </w:r>
    </w:p>
    <w:p w:rsidR="009A225F" w:rsidRPr="009A225F" w:rsidRDefault="009A225F" w:rsidP="009A225F">
      <w:pPr>
        <w:numPr>
          <w:ilvl w:val="0"/>
          <w:numId w:val="2"/>
        </w:numPr>
        <w:spacing w:before="100" w:beforeAutospacing="1" w:after="120" w:line="405" w:lineRule="atLeast"/>
        <w:ind w:left="2944"/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</w:pPr>
      <w:r w:rsidRPr="009A225F"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  <w:t>de oriëntatie en bezonning</w:t>
      </w:r>
    </w:p>
    <w:p w:rsidR="009A225F" w:rsidRPr="009A225F" w:rsidRDefault="009A225F" w:rsidP="009A225F">
      <w:pPr>
        <w:numPr>
          <w:ilvl w:val="0"/>
          <w:numId w:val="2"/>
        </w:numPr>
        <w:spacing w:before="100" w:beforeAutospacing="1" w:after="120" w:line="405" w:lineRule="atLeast"/>
        <w:ind w:left="2944"/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</w:pPr>
      <w:r w:rsidRPr="009A225F"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  <w:t>de koelinstallatie</w:t>
      </w:r>
    </w:p>
    <w:p w:rsidR="009A225F" w:rsidRPr="009A225F" w:rsidRDefault="009A225F" w:rsidP="009A225F">
      <w:pPr>
        <w:numPr>
          <w:ilvl w:val="0"/>
          <w:numId w:val="2"/>
        </w:numPr>
        <w:spacing w:before="100" w:beforeAutospacing="1" w:after="0" w:line="405" w:lineRule="atLeast"/>
        <w:ind w:left="2944"/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</w:pPr>
      <w:r w:rsidRPr="009A225F"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  <w:t>de verlichtingsinstallatie (enkel bij kantoren en scholen).</w:t>
      </w:r>
    </w:p>
    <w:p w:rsidR="009A225F" w:rsidRPr="009A225F" w:rsidRDefault="009A225F" w:rsidP="009A225F">
      <w:pPr>
        <w:spacing w:before="240" w:after="240" w:line="405" w:lineRule="atLeast"/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</w:pPr>
      <w:r w:rsidRPr="009A225F"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  <w:lastRenderedPageBreak/>
        <w:t xml:space="preserve">Deze vermindering kan worden </w:t>
      </w:r>
      <w:proofErr w:type="spellStart"/>
      <w:r w:rsidRPr="009A225F"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  <w:t>geombineerd</w:t>
      </w:r>
      <w:proofErr w:type="spellEnd"/>
      <w:r w:rsidRPr="009A225F"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  <w:t xml:space="preserve"> met andere verminderingen van de onroerende voorheffing zoals de </w:t>
      </w:r>
      <w:hyperlink r:id="rId9" w:history="1">
        <w:r w:rsidRPr="009A225F">
          <w:rPr>
            <w:rFonts w:ascii="flanders-sans" w:eastAsia="Times New Roman" w:hAnsi="flanders-sans" w:cs="Times New Roman"/>
            <w:color w:val="557797"/>
            <w:sz w:val="27"/>
            <w:szCs w:val="27"/>
            <w:u w:val="single"/>
            <w:lang w:eastAsia="nl-BE"/>
          </w:rPr>
          <w:t>vermindering voor kinderbijslaggerechtigde kinderen</w:t>
        </w:r>
      </w:hyperlink>
      <w:r w:rsidRPr="009A225F"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  <w:t>, de </w:t>
      </w:r>
      <w:hyperlink r:id="rId10" w:history="1">
        <w:r w:rsidRPr="009A225F">
          <w:rPr>
            <w:rFonts w:ascii="flanders-sans" w:eastAsia="Times New Roman" w:hAnsi="flanders-sans" w:cs="Times New Roman"/>
            <w:color w:val="557797"/>
            <w:sz w:val="27"/>
            <w:szCs w:val="27"/>
            <w:u w:val="single"/>
            <w:lang w:eastAsia="nl-BE"/>
          </w:rPr>
          <w:t>vermindering voor personen met een handicap</w:t>
        </w:r>
      </w:hyperlink>
      <w:r w:rsidRPr="009A225F"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  <w:t> en de </w:t>
      </w:r>
      <w:hyperlink r:id="rId11" w:history="1">
        <w:r w:rsidRPr="009A225F">
          <w:rPr>
            <w:rFonts w:ascii="flanders-sans" w:eastAsia="Times New Roman" w:hAnsi="flanders-sans" w:cs="Times New Roman"/>
            <w:color w:val="557797"/>
            <w:sz w:val="27"/>
            <w:szCs w:val="27"/>
            <w:u w:val="single"/>
            <w:lang w:eastAsia="nl-BE"/>
          </w:rPr>
          <w:t>vermindering voor bescheiden woning</w:t>
        </w:r>
      </w:hyperlink>
      <w:r w:rsidRPr="009A225F"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  <w:t>.</w:t>
      </w:r>
    </w:p>
    <w:p w:rsidR="009A225F" w:rsidRPr="009A225F" w:rsidRDefault="009A225F" w:rsidP="009A225F">
      <w:pPr>
        <w:spacing w:before="600" w:after="249" w:line="270" w:lineRule="atLeast"/>
        <w:outlineLvl w:val="1"/>
        <w:rPr>
          <w:rFonts w:ascii="flanders-serif-medium" w:eastAsia="Times New Roman" w:hAnsi="flanders-serif-medium" w:cs="Times New Roman"/>
          <w:color w:val="333333"/>
          <w:sz w:val="36"/>
          <w:szCs w:val="36"/>
          <w:lang w:eastAsia="nl-BE"/>
        </w:rPr>
      </w:pPr>
      <w:r w:rsidRPr="009A225F">
        <w:rPr>
          <w:rFonts w:ascii="flanders-serif-medium" w:eastAsia="Times New Roman" w:hAnsi="flanders-serif-medium" w:cs="Times New Roman"/>
          <w:color w:val="333333"/>
          <w:sz w:val="36"/>
          <w:szCs w:val="36"/>
          <w:lang w:eastAsia="nl-BE"/>
        </w:rPr>
        <w:t>Voorwaarden</w:t>
      </w:r>
    </w:p>
    <w:p w:rsidR="009A225F" w:rsidRPr="009A225F" w:rsidRDefault="009A225F" w:rsidP="009A225F">
      <w:pPr>
        <w:numPr>
          <w:ilvl w:val="0"/>
          <w:numId w:val="3"/>
        </w:numPr>
        <w:spacing w:before="100" w:beforeAutospacing="1" w:after="120" w:line="405" w:lineRule="atLeast"/>
        <w:ind w:left="2944"/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</w:pPr>
      <w:r w:rsidRPr="009A225F"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  <w:t>Het toegekende E-peil moet betrekking hebben op het volledige gebouw/woning.</w:t>
      </w:r>
      <w:r w:rsidRPr="009A225F"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  <w:br/>
        <w:t> </w:t>
      </w:r>
    </w:p>
    <w:p w:rsidR="009A225F" w:rsidRPr="009A225F" w:rsidRDefault="009A225F" w:rsidP="009A225F">
      <w:pPr>
        <w:numPr>
          <w:ilvl w:val="0"/>
          <w:numId w:val="3"/>
        </w:numPr>
        <w:spacing w:before="100" w:beforeAutospacing="1" w:after="120" w:line="405" w:lineRule="atLeast"/>
        <w:ind w:left="2944"/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</w:pPr>
      <w:r w:rsidRPr="009A225F"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  <w:t>De vermindering kan enkel toegekend worden voor:</w:t>
      </w:r>
    </w:p>
    <w:p w:rsidR="009A225F" w:rsidRPr="009A225F" w:rsidRDefault="009A225F" w:rsidP="009A225F">
      <w:pPr>
        <w:numPr>
          <w:ilvl w:val="1"/>
          <w:numId w:val="3"/>
        </w:numPr>
        <w:spacing w:before="100" w:beforeAutospacing="1" w:after="120" w:line="405" w:lineRule="atLeast"/>
        <w:ind w:left="3277"/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</w:pPr>
      <w:r w:rsidRPr="009A225F"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  <w:t>nieuwbouw (een nieuw gebouw met een stedenbouwkundige vergunning verkregen na 1 januari 2006 en met EPB-aangifte bij het Vlaamse Energieagentschap (VEA) vanaf 1 januari 2008)</w:t>
      </w:r>
    </w:p>
    <w:p w:rsidR="009A225F" w:rsidRPr="009A225F" w:rsidRDefault="009A225F" w:rsidP="009A225F">
      <w:pPr>
        <w:numPr>
          <w:ilvl w:val="1"/>
          <w:numId w:val="3"/>
        </w:numPr>
        <w:spacing w:before="100" w:beforeAutospacing="1" w:after="120" w:line="405" w:lineRule="atLeast"/>
        <w:ind w:left="3277"/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</w:pPr>
      <w:r w:rsidRPr="009A225F"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  <w:t>herbouw na volledige afbraak</w:t>
      </w:r>
    </w:p>
    <w:p w:rsidR="009A225F" w:rsidRPr="009A225F" w:rsidRDefault="009A225F" w:rsidP="009A225F">
      <w:pPr>
        <w:numPr>
          <w:ilvl w:val="1"/>
          <w:numId w:val="3"/>
        </w:numPr>
        <w:spacing w:before="100" w:beforeAutospacing="1" w:after="0" w:line="405" w:lineRule="atLeast"/>
        <w:ind w:left="3277"/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</w:pPr>
      <w:r w:rsidRPr="009A225F"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  <w:t>casco verbouwing (=een specifiek type verbouwing van een gebouw groter dan 3000 m³ waarvan de HVAC-installaties en 75% van de gevels vervangen worden).</w:t>
      </w:r>
      <w:r w:rsidRPr="009A225F"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  <w:br/>
        <w:t> </w:t>
      </w:r>
    </w:p>
    <w:p w:rsidR="009A225F" w:rsidRPr="009A225F" w:rsidRDefault="009A225F" w:rsidP="009A225F">
      <w:pPr>
        <w:numPr>
          <w:ilvl w:val="0"/>
          <w:numId w:val="3"/>
        </w:numPr>
        <w:spacing w:before="100" w:beforeAutospacing="1" w:after="0" w:line="405" w:lineRule="atLeast"/>
        <w:ind w:left="2944"/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</w:pPr>
      <w:r w:rsidRPr="009A225F"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  <w:t>U kunt een vermindering krijgen voor gebouwen met het volgende E-peil:</w:t>
      </w:r>
    </w:p>
    <w:tbl>
      <w:tblPr>
        <w:tblW w:w="94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2"/>
        <w:gridCol w:w="2134"/>
        <w:gridCol w:w="1881"/>
        <w:gridCol w:w="1268"/>
      </w:tblGrid>
      <w:tr w:rsidR="009A225F" w:rsidRPr="009A225F" w:rsidTr="009A225F">
        <w:trPr>
          <w:tblHeader/>
        </w:trPr>
        <w:tc>
          <w:tcPr>
            <w:tcW w:w="0" w:type="auto"/>
            <w:tcBorders>
              <w:bottom w:val="single" w:sz="18" w:space="0" w:color="CBD2DA"/>
              <w:right w:val="single" w:sz="18" w:space="0" w:color="FFFFFF"/>
            </w:tcBorders>
            <w:tcMar>
              <w:top w:w="267" w:type="dxa"/>
              <w:left w:w="267" w:type="dxa"/>
              <w:bottom w:w="267" w:type="dxa"/>
              <w:right w:w="267" w:type="dxa"/>
            </w:tcMar>
            <w:vAlign w:val="center"/>
            <w:hideMark/>
          </w:tcPr>
          <w:p w:rsidR="009A225F" w:rsidRPr="009A225F" w:rsidRDefault="009A225F" w:rsidP="009A225F">
            <w:pPr>
              <w:spacing w:before="360" w:after="360" w:line="240" w:lineRule="auto"/>
              <w:rPr>
                <w:rFonts w:ascii="flanders-sans-medium" w:eastAsia="Times New Roman" w:hAnsi="flanders-sans-medium" w:cs="Times New Roman"/>
                <w:sz w:val="24"/>
                <w:szCs w:val="24"/>
                <w:lang w:eastAsia="nl-BE"/>
              </w:rPr>
            </w:pPr>
            <w:r w:rsidRPr="009A225F">
              <w:rPr>
                <w:rFonts w:ascii="flanders-sans-medium" w:eastAsia="Times New Roman" w:hAnsi="flanders-sans-medium" w:cs="Times New Roman"/>
                <w:sz w:val="24"/>
                <w:szCs w:val="24"/>
                <w:lang w:eastAsia="nl-BE"/>
              </w:rPr>
              <w:t>Aanvraag stedenbouwkundige vergunning</w:t>
            </w:r>
          </w:p>
        </w:tc>
        <w:tc>
          <w:tcPr>
            <w:tcW w:w="0" w:type="auto"/>
            <w:tcBorders>
              <w:bottom w:val="single" w:sz="18" w:space="0" w:color="CBD2DA"/>
              <w:right w:val="single" w:sz="18" w:space="0" w:color="FFFFFF"/>
            </w:tcBorders>
            <w:tcMar>
              <w:top w:w="267" w:type="dxa"/>
              <w:left w:w="267" w:type="dxa"/>
              <w:bottom w:w="267" w:type="dxa"/>
              <w:right w:w="267" w:type="dxa"/>
            </w:tcMar>
            <w:vAlign w:val="center"/>
            <w:hideMark/>
          </w:tcPr>
          <w:p w:rsidR="009A225F" w:rsidRPr="009A225F" w:rsidRDefault="009A225F" w:rsidP="009A225F">
            <w:pPr>
              <w:spacing w:before="360" w:after="360" w:line="240" w:lineRule="auto"/>
              <w:rPr>
                <w:rFonts w:ascii="flanders-sans-medium" w:eastAsia="Times New Roman" w:hAnsi="flanders-sans-medium" w:cs="Times New Roman"/>
                <w:sz w:val="24"/>
                <w:szCs w:val="24"/>
                <w:lang w:eastAsia="nl-BE"/>
              </w:rPr>
            </w:pPr>
            <w:r w:rsidRPr="009A225F">
              <w:rPr>
                <w:rFonts w:ascii="flanders-sans-medium" w:eastAsia="Times New Roman" w:hAnsi="flanders-sans-medium" w:cs="Times New Roman"/>
                <w:sz w:val="24"/>
                <w:szCs w:val="24"/>
                <w:lang w:eastAsia="nl-BE"/>
              </w:rPr>
              <w:t>E-peil</w:t>
            </w:r>
          </w:p>
        </w:tc>
        <w:tc>
          <w:tcPr>
            <w:tcW w:w="0" w:type="auto"/>
            <w:tcBorders>
              <w:bottom w:val="single" w:sz="18" w:space="0" w:color="CBD2DA"/>
              <w:right w:val="single" w:sz="18" w:space="0" w:color="FFFFFF"/>
            </w:tcBorders>
            <w:tcMar>
              <w:top w:w="267" w:type="dxa"/>
              <w:left w:w="267" w:type="dxa"/>
              <w:bottom w:w="267" w:type="dxa"/>
              <w:right w:w="267" w:type="dxa"/>
            </w:tcMar>
            <w:vAlign w:val="center"/>
            <w:hideMark/>
          </w:tcPr>
          <w:p w:rsidR="009A225F" w:rsidRPr="009A225F" w:rsidRDefault="009A225F" w:rsidP="009A225F">
            <w:pPr>
              <w:spacing w:before="360" w:after="360" w:line="240" w:lineRule="auto"/>
              <w:rPr>
                <w:rFonts w:ascii="flanders-sans-medium" w:eastAsia="Times New Roman" w:hAnsi="flanders-sans-medium" w:cs="Times New Roman"/>
                <w:sz w:val="24"/>
                <w:szCs w:val="24"/>
                <w:lang w:eastAsia="nl-BE"/>
              </w:rPr>
            </w:pPr>
            <w:r w:rsidRPr="009A225F">
              <w:rPr>
                <w:rFonts w:ascii="flanders-sans-medium" w:eastAsia="Times New Roman" w:hAnsi="flanders-sans-medium" w:cs="Times New Roman"/>
                <w:sz w:val="24"/>
                <w:szCs w:val="24"/>
                <w:lang w:eastAsia="nl-BE"/>
              </w:rPr>
              <w:t>Vermindering</w:t>
            </w:r>
          </w:p>
        </w:tc>
        <w:tc>
          <w:tcPr>
            <w:tcW w:w="0" w:type="auto"/>
            <w:tcBorders>
              <w:bottom w:val="single" w:sz="18" w:space="0" w:color="CBD2DA"/>
              <w:right w:val="single" w:sz="18" w:space="0" w:color="FFFFFF"/>
            </w:tcBorders>
            <w:tcMar>
              <w:top w:w="267" w:type="dxa"/>
              <w:left w:w="267" w:type="dxa"/>
              <w:bottom w:w="267" w:type="dxa"/>
              <w:right w:w="267" w:type="dxa"/>
            </w:tcMar>
            <w:vAlign w:val="center"/>
            <w:hideMark/>
          </w:tcPr>
          <w:p w:rsidR="009A225F" w:rsidRPr="009A225F" w:rsidRDefault="009A225F" w:rsidP="009A225F">
            <w:pPr>
              <w:spacing w:before="360" w:after="360" w:line="240" w:lineRule="auto"/>
              <w:rPr>
                <w:rFonts w:ascii="flanders-sans-medium" w:eastAsia="Times New Roman" w:hAnsi="flanders-sans-medium" w:cs="Times New Roman"/>
                <w:sz w:val="24"/>
                <w:szCs w:val="24"/>
                <w:lang w:eastAsia="nl-BE"/>
              </w:rPr>
            </w:pPr>
            <w:r w:rsidRPr="009A225F">
              <w:rPr>
                <w:rFonts w:ascii="flanders-sans-medium" w:eastAsia="Times New Roman" w:hAnsi="flanders-sans-medium" w:cs="Times New Roman"/>
                <w:sz w:val="24"/>
                <w:szCs w:val="24"/>
                <w:lang w:eastAsia="nl-BE"/>
              </w:rPr>
              <w:t>Periode</w:t>
            </w:r>
          </w:p>
        </w:tc>
      </w:tr>
      <w:tr w:rsidR="009A225F" w:rsidRPr="009A225F" w:rsidTr="009A225F">
        <w:tc>
          <w:tcPr>
            <w:tcW w:w="0" w:type="auto"/>
            <w:vMerge w:val="restart"/>
            <w:tcBorders>
              <w:bottom w:val="single" w:sz="18" w:space="0" w:color="FFFFFF"/>
              <w:right w:val="single" w:sz="18" w:space="0" w:color="FFFFFF"/>
            </w:tcBorders>
            <w:shd w:val="clear" w:color="auto" w:fill="E8EBEE"/>
            <w:tcMar>
              <w:top w:w="267" w:type="dxa"/>
              <w:left w:w="267" w:type="dxa"/>
              <w:bottom w:w="267" w:type="dxa"/>
              <w:right w:w="267" w:type="dxa"/>
            </w:tcMar>
            <w:vAlign w:val="center"/>
            <w:hideMark/>
          </w:tcPr>
          <w:p w:rsidR="009A225F" w:rsidRPr="009A225F" w:rsidRDefault="009A225F" w:rsidP="009A225F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9A225F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voor 1/1/2013</w:t>
            </w:r>
          </w:p>
        </w:tc>
        <w:tc>
          <w:tcPr>
            <w:tcW w:w="0" w:type="auto"/>
            <w:tcBorders>
              <w:bottom w:val="single" w:sz="18" w:space="0" w:color="FFFFFF"/>
              <w:right w:val="single" w:sz="18" w:space="0" w:color="FFFFFF"/>
            </w:tcBorders>
            <w:shd w:val="clear" w:color="auto" w:fill="E8EBEE"/>
            <w:tcMar>
              <w:top w:w="267" w:type="dxa"/>
              <w:left w:w="267" w:type="dxa"/>
              <w:bottom w:w="267" w:type="dxa"/>
              <w:right w:w="267" w:type="dxa"/>
            </w:tcMar>
            <w:vAlign w:val="center"/>
            <w:hideMark/>
          </w:tcPr>
          <w:p w:rsidR="009A225F" w:rsidRPr="009A225F" w:rsidRDefault="009A225F" w:rsidP="009A225F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9A225F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&lt; of = E60 of E70*</w:t>
            </w:r>
          </w:p>
        </w:tc>
        <w:tc>
          <w:tcPr>
            <w:tcW w:w="0" w:type="auto"/>
            <w:tcBorders>
              <w:bottom w:val="single" w:sz="18" w:space="0" w:color="FFFFFF"/>
              <w:right w:val="single" w:sz="18" w:space="0" w:color="FFFFFF"/>
            </w:tcBorders>
            <w:shd w:val="clear" w:color="auto" w:fill="E8EBEE"/>
            <w:tcMar>
              <w:top w:w="267" w:type="dxa"/>
              <w:left w:w="267" w:type="dxa"/>
              <w:bottom w:w="267" w:type="dxa"/>
              <w:right w:w="267" w:type="dxa"/>
            </w:tcMar>
            <w:vAlign w:val="center"/>
            <w:hideMark/>
          </w:tcPr>
          <w:p w:rsidR="009A225F" w:rsidRPr="009A225F" w:rsidRDefault="009A225F" w:rsidP="009A225F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9A225F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20%</w:t>
            </w:r>
          </w:p>
        </w:tc>
        <w:tc>
          <w:tcPr>
            <w:tcW w:w="0" w:type="auto"/>
            <w:tcBorders>
              <w:bottom w:val="single" w:sz="18" w:space="0" w:color="FFFFFF"/>
              <w:right w:val="nil"/>
            </w:tcBorders>
            <w:shd w:val="clear" w:color="auto" w:fill="E8EBEE"/>
            <w:tcMar>
              <w:top w:w="267" w:type="dxa"/>
              <w:left w:w="267" w:type="dxa"/>
              <w:bottom w:w="267" w:type="dxa"/>
              <w:right w:w="267" w:type="dxa"/>
            </w:tcMar>
            <w:vAlign w:val="center"/>
            <w:hideMark/>
          </w:tcPr>
          <w:p w:rsidR="009A225F" w:rsidRPr="009A225F" w:rsidRDefault="009A225F" w:rsidP="009A225F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9A225F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10 jaar</w:t>
            </w:r>
          </w:p>
        </w:tc>
      </w:tr>
      <w:tr w:rsidR="009A225F" w:rsidRPr="009A225F" w:rsidTr="009A225F">
        <w:tc>
          <w:tcPr>
            <w:tcW w:w="0" w:type="auto"/>
            <w:vMerge/>
            <w:tcBorders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:rsidR="009A225F" w:rsidRPr="009A225F" w:rsidRDefault="009A225F" w:rsidP="009A225F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  <w:tc>
          <w:tcPr>
            <w:tcW w:w="0" w:type="auto"/>
            <w:tcBorders>
              <w:bottom w:val="single" w:sz="18" w:space="0" w:color="FFFFFF"/>
              <w:right w:val="single" w:sz="18" w:space="0" w:color="FFFFFF"/>
            </w:tcBorders>
            <w:tcMar>
              <w:top w:w="267" w:type="dxa"/>
              <w:left w:w="267" w:type="dxa"/>
              <w:bottom w:w="267" w:type="dxa"/>
              <w:right w:w="267" w:type="dxa"/>
            </w:tcMar>
            <w:vAlign w:val="center"/>
            <w:hideMark/>
          </w:tcPr>
          <w:p w:rsidR="009A225F" w:rsidRPr="009A225F" w:rsidRDefault="009A225F" w:rsidP="009A225F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9A225F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&lt; of = E40</w:t>
            </w:r>
          </w:p>
        </w:tc>
        <w:tc>
          <w:tcPr>
            <w:tcW w:w="0" w:type="auto"/>
            <w:tcBorders>
              <w:bottom w:val="single" w:sz="18" w:space="0" w:color="FFFFFF"/>
              <w:right w:val="single" w:sz="18" w:space="0" w:color="FFFFFF"/>
            </w:tcBorders>
            <w:tcMar>
              <w:top w:w="267" w:type="dxa"/>
              <w:left w:w="267" w:type="dxa"/>
              <w:bottom w:w="267" w:type="dxa"/>
              <w:right w:w="267" w:type="dxa"/>
            </w:tcMar>
            <w:vAlign w:val="center"/>
            <w:hideMark/>
          </w:tcPr>
          <w:p w:rsidR="009A225F" w:rsidRPr="009A225F" w:rsidRDefault="009A225F" w:rsidP="009A225F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9A225F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40%</w:t>
            </w:r>
          </w:p>
        </w:tc>
        <w:tc>
          <w:tcPr>
            <w:tcW w:w="0" w:type="auto"/>
            <w:tcBorders>
              <w:bottom w:val="single" w:sz="18" w:space="0" w:color="FFFFFF"/>
              <w:right w:val="nil"/>
            </w:tcBorders>
            <w:tcMar>
              <w:top w:w="267" w:type="dxa"/>
              <w:left w:w="267" w:type="dxa"/>
              <w:bottom w:w="267" w:type="dxa"/>
              <w:right w:w="267" w:type="dxa"/>
            </w:tcMar>
            <w:vAlign w:val="center"/>
            <w:hideMark/>
          </w:tcPr>
          <w:p w:rsidR="009A225F" w:rsidRPr="009A225F" w:rsidRDefault="009A225F" w:rsidP="009A225F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9A225F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10 jaar</w:t>
            </w:r>
          </w:p>
        </w:tc>
      </w:tr>
      <w:tr w:rsidR="009A225F" w:rsidRPr="009A225F" w:rsidTr="009A225F">
        <w:tc>
          <w:tcPr>
            <w:tcW w:w="0" w:type="auto"/>
            <w:vMerge w:val="restart"/>
            <w:tcBorders>
              <w:bottom w:val="single" w:sz="18" w:space="0" w:color="FFFFFF"/>
              <w:right w:val="single" w:sz="18" w:space="0" w:color="FFFFFF"/>
            </w:tcBorders>
            <w:shd w:val="clear" w:color="auto" w:fill="E8EBEE"/>
            <w:tcMar>
              <w:top w:w="267" w:type="dxa"/>
              <w:left w:w="267" w:type="dxa"/>
              <w:bottom w:w="267" w:type="dxa"/>
              <w:right w:w="267" w:type="dxa"/>
            </w:tcMar>
            <w:vAlign w:val="center"/>
            <w:hideMark/>
          </w:tcPr>
          <w:p w:rsidR="009A225F" w:rsidRPr="009A225F" w:rsidRDefault="009A225F" w:rsidP="009A225F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9A225F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tussen 1/1/2013 en 31/12/2013</w:t>
            </w:r>
          </w:p>
        </w:tc>
        <w:tc>
          <w:tcPr>
            <w:tcW w:w="0" w:type="auto"/>
            <w:tcBorders>
              <w:bottom w:val="single" w:sz="18" w:space="0" w:color="FFFFFF"/>
              <w:right w:val="single" w:sz="18" w:space="0" w:color="FFFFFF"/>
            </w:tcBorders>
            <w:shd w:val="clear" w:color="auto" w:fill="E8EBEE"/>
            <w:tcMar>
              <w:top w:w="267" w:type="dxa"/>
              <w:left w:w="267" w:type="dxa"/>
              <w:bottom w:w="267" w:type="dxa"/>
              <w:right w:w="267" w:type="dxa"/>
            </w:tcMar>
            <w:vAlign w:val="center"/>
            <w:hideMark/>
          </w:tcPr>
          <w:p w:rsidR="009A225F" w:rsidRPr="009A225F" w:rsidRDefault="009A225F" w:rsidP="009A225F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9A225F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&lt; of = E50</w:t>
            </w:r>
          </w:p>
        </w:tc>
        <w:tc>
          <w:tcPr>
            <w:tcW w:w="0" w:type="auto"/>
            <w:tcBorders>
              <w:bottom w:val="single" w:sz="18" w:space="0" w:color="FFFFFF"/>
              <w:right w:val="single" w:sz="18" w:space="0" w:color="FFFFFF"/>
            </w:tcBorders>
            <w:shd w:val="clear" w:color="auto" w:fill="E8EBEE"/>
            <w:tcMar>
              <w:top w:w="267" w:type="dxa"/>
              <w:left w:w="267" w:type="dxa"/>
              <w:bottom w:w="267" w:type="dxa"/>
              <w:right w:w="267" w:type="dxa"/>
            </w:tcMar>
            <w:vAlign w:val="center"/>
            <w:hideMark/>
          </w:tcPr>
          <w:p w:rsidR="009A225F" w:rsidRPr="009A225F" w:rsidRDefault="009A225F" w:rsidP="009A225F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9A225F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50%</w:t>
            </w:r>
          </w:p>
        </w:tc>
        <w:tc>
          <w:tcPr>
            <w:tcW w:w="0" w:type="auto"/>
            <w:tcBorders>
              <w:bottom w:val="single" w:sz="18" w:space="0" w:color="FFFFFF"/>
              <w:right w:val="nil"/>
            </w:tcBorders>
            <w:shd w:val="clear" w:color="auto" w:fill="E8EBEE"/>
            <w:tcMar>
              <w:top w:w="267" w:type="dxa"/>
              <w:left w:w="267" w:type="dxa"/>
              <w:bottom w:w="267" w:type="dxa"/>
              <w:right w:w="267" w:type="dxa"/>
            </w:tcMar>
            <w:vAlign w:val="center"/>
            <w:hideMark/>
          </w:tcPr>
          <w:p w:rsidR="009A225F" w:rsidRPr="009A225F" w:rsidRDefault="009A225F" w:rsidP="009A225F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9A225F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5 jaar</w:t>
            </w:r>
          </w:p>
        </w:tc>
      </w:tr>
      <w:tr w:rsidR="009A225F" w:rsidRPr="009A225F" w:rsidTr="009A225F">
        <w:tc>
          <w:tcPr>
            <w:tcW w:w="0" w:type="auto"/>
            <w:vMerge/>
            <w:tcBorders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:rsidR="009A225F" w:rsidRPr="009A225F" w:rsidRDefault="009A225F" w:rsidP="009A225F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  <w:tc>
          <w:tcPr>
            <w:tcW w:w="0" w:type="auto"/>
            <w:tcBorders>
              <w:bottom w:val="single" w:sz="18" w:space="0" w:color="FFFFFF"/>
              <w:right w:val="single" w:sz="18" w:space="0" w:color="FFFFFF"/>
            </w:tcBorders>
            <w:tcMar>
              <w:top w:w="267" w:type="dxa"/>
              <w:left w:w="267" w:type="dxa"/>
              <w:bottom w:w="267" w:type="dxa"/>
              <w:right w:w="267" w:type="dxa"/>
            </w:tcMar>
            <w:vAlign w:val="center"/>
            <w:hideMark/>
          </w:tcPr>
          <w:p w:rsidR="009A225F" w:rsidRPr="009A225F" w:rsidRDefault="009A225F" w:rsidP="009A225F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9A225F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&lt; of = E30</w:t>
            </w:r>
          </w:p>
        </w:tc>
        <w:tc>
          <w:tcPr>
            <w:tcW w:w="0" w:type="auto"/>
            <w:tcBorders>
              <w:bottom w:val="single" w:sz="18" w:space="0" w:color="FFFFFF"/>
              <w:right w:val="single" w:sz="18" w:space="0" w:color="FFFFFF"/>
            </w:tcBorders>
            <w:tcMar>
              <w:top w:w="267" w:type="dxa"/>
              <w:left w:w="267" w:type="dxa"/>
              <w:bottom w:w="267" w:type="dxa"/>
              <w:right w:w="267" w:type="dxa"/>
            </w:tcMar>
            <w:vAlign w:val="center"/>
            <w:hideMark/>
          </w:tcPr>
          <w:p w:rsidR="009A225F" w:rsidRPr="009A225F" w:rsidRDefault="009A225F" w:rsidP="009A225F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9A225F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100%</w:t>
            </w:r>
          </w:p>
        </w:tc>
        <w:tc>
          <w:tcPr>
            <w:tcW w:w="0" w:type="auto"/>
            <w:tcBorders>
              <w:bottom w:val="single" w:sz="18" w:space="0" w:color="FFFFFF"/>
              <w:right w:val="nil"/>
            </w:tcBorders>
            <w:tcMar>
              <w:top w:w="267" w:type="dxa"/>
              <w:left w:w="267" w:type="dxa"/>
              <w:bottom w:w="267" w:type="dxa"/>
              <w:right w:w="267" w:type="dxa"/>
            </w:tcMar>
            <w:vAlign w:val="center"/>
            <w:hideMark/>
          </w:tcPr>
          <w:p w:rsidR="009A225F" w:rsidRPr="009A225F" w:rsidRDefault="009A225F" w:rsidP="009A225F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9A225F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5 jaar</w:t>
            </w:r>
          </w:p>
        </w:tc>
      </w:tr>
      <w:tr w:rsidR="009A225F" w:rsidRPr="009A225F" w:rsidTr="009A225F">
        <w:tc>
          <w:tcPr>
            <w:tcW w:w="0" w:type="auto"/>
            <w:vMerge w:val="restart"/>
            <w:tcBorders>
              <w:bottom w:val="single" w:sz="18" w:space="0" w:color="FFFFFF"/>
              <w:right w:val="single" w:sz="18" w:space="0" w:color="FFFFFF"/>
            </w:tcBorders>
            <w:shd w:val="clear" w:color="auto" w:fill="E8EBEE"/>
            <w:tcMar>
              <w:top w:w="267" w:type="dxa"/>
              <w:left w:w="267" w:type="dxa"/>
              <w:bottom w:w="267" w:type="dxa"/>
              <w:right w:w="267" w:type="dxa"/>
            </w:tcMar>
            <w:vAlign w:val="center"/>
            <w:hideMark/>
          </w:tcPr>
          <w:p w:rsidR="009A225F" w:rsidRPr="009A225F" w:rsidRDefault="009A225F" w:rsidP="009A225F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9A225F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vanaf 1/1/2014</w:t>
            </w:r>
          </w:p>
        </w:tc>
        <w:tc>
          <w:tcPr>
            <w:tcW w:w="0" w:type="auto"/>
            <w:tcBorders>
              <w:bottom w:val="single" w:sz="18" w:space="0" w:color="FFFFFF"/>
              <w:right w:val="single" w:sz="18" w:space="0" w:color="FFFFFF"/>
            </w:tcBorders>
            <w:shd w:val="clear" w:color="auto" w:fill="E8EBEE"/>
            <w:tcMar>
              <w:top w:w="267" w:type="dxa"/>
              <w:left w:w="267" w:type="dxa"/>
              <w:bottom w:w="267" w:type="dxa"/>
              <w:right w:w="267" w:type="dxa"/>
            </w:tcMar>
            <w:vAlign w:val="center"/>
            <w:hideMark/>
          </w:tcPr>
          <w:p w:rsidR="009A225F" w:rsidRPr="009A225F" w:rsidRDefault="009A225F" w:rsidP="009A225F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9A225F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&lt; of = E40</w:t>
            </w:r>
          </w:p>
        </w:tc>
        <w:tc>
          <w:tcPr>
            <w:tcW w:w="0" w:type="auto"/>
            <w:tcBorders>
              <w:bottom w:val="single" w:sz="18" w:space="0" w:color="FFFFFF"/>
              <w:right w:val="single" w:sz="18" w:space="0" w:color="FFFFFF"/>
            </w:tcBorders>
            <w:shd w:val="clear" w:color="auto" w:fill="E8EBEE"/>
            <w:tcMar>
              <w:top w:w="267" w:type="dxa"/>
              <w:left w:w="267" w:type="dxa"/>
              <w:bottom w:w="267" w:type="dxa"/>
              <w:right w:w="267" w:type="dxa"/>
            </w:tcMar>
            <w:vAlign w:val="center"/>
            <w:hideMark/>
          </w:tcPr>
          <w:p w:rsidR="009A225F" w:rsidRPr="009A225F" w:rsidRDefault="009A225F" w:rsidP="009A225F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9A225F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50%</w:t>
            </w:r>
          </w:p>
        </w:tc>
        <w:tc>
          <w:tcPr>
            <w:tcW w:w="0" w:type="auto"/>
            <w:tcBorders>
              <w:bottom w:val="single" w:sz="18" w:space="0" w:color="FFFFFF"/>
              <w:right w:val="nil"/>
            </w:tcBorders>
            <w:shd w:val="clear" w:color="auto" w:fill="E8EBEE"/>
            <w:tcMar>
              <w:top w:w="267" w:type="dxa"/>
              <w:left w:w="267" w:type="dxa"/>
              <w:bottom w:w="267" w:type="dxa"/>
              <w:right w:w="267" w:type="dxa"/>
            </w:tcMar>
            <w:vAlign w:val="center"/>
            <w:hideMark/>
          </w:tcPr>
          <w:p w:rsidR="009A225F" w:rsidRPr="009A225F" w:rsidRDefault="009A225F" w:rsidP="009A225F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9A225F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5 jaar</w:t>
            </w:r>
          </w:p>
        </w:tc>
      </w:tr>
      <w:tr w:rsidR="009A225F" w:rsidRPr="009A225F" w:rsidTr="009A225F">
        <w:tc>
          <w:tcPr>
            <w:tcW w:w="0" w:type="auto"/>
            <w:vMerge/>
            <w:tcBorders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:rsidR="009A225F" w:rsidRPr="009A225F" w:rsidRDefault="009A225F" w:rsidP="009A225F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  <w:tc>
          <w:tcPr>
            <w:tcW w:w="0" w:type="auto"/>
            <w:tcBorders>
              <w:bottom w:val="single" w:sz="18" w:space="0" w:color="FFFFFF"/>
              <w:right w:val="single" w:sz="18" w:space="0" w:color="FFFFFF"/>
            </w:tcBorders>
            <w:tcMar>
              <w:top w:w="267" w:type="dxa"/>
              <w:left w:w="267" w:type="dxa"/>
              <w:bottom w:w="267" w:type="dxa"/>
              <w:right w:w="267" w:type="dxa"/>
            </w:tcMar>
            <w:vAlign w:val="center"/>
            <w:hideMark/>
          </w:tcPr>
          <w:p w:rsidR="009A225F" w:rsidRPr="009A225F" w:rsidRDefault="009A225F" w:rsidP="009A225F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9A225F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&lt; of = E30</w:t>
            </w:r>
          </w:p>
        </w:tc>
        <w:tc>
          <w:tcPr>
            <w:tcW w:w="0" w:type="auto"/>
            <w:tcBorders>
              <w:bottom w:val="single" w:sz="18" w:space="0" w:color="FFFFFF"/>
              <w:right w:val="single" w:sz="18" w:space="0" w:color="FFFFFF"/>
            </w:tcBorders>
            <w:tcMar>
              <w:top w:w="267" w:type="dxa"/>
              <w:left w:w="267" w:type="dxa"/>
              <w:bottom w:w="267" w:type="dxa"/>
              <w:right w:w="267" w:type="dxa"/>
            </w:tcMar>
            <w:vAlign w:val="center"/>
            <w:hideMark/>
          </w:tcPr>
          <w:p w:rsidR="009A225F" w:rsidRPr="009A225F" w:rsidRDefault="009A225F" w:rsidP="009A225F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9A225F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100%</w:t>
            </w:r>
          </w:p>
        </w:tc>
        <w:tc>
          <w:tcPr>
            <w:tcW w:w="0" w:type="auto"/>
            <w:tcBorders>
              <w:bottom w:val="single" w:sz="18" w:space="0" w:color="FFFFFF"/>
              <w:right w:val="nil"/>
            </w:tcBorders>
            <w:tcMar>
              <w:top w:w="267" w:type="dxa"/>
              <w:left w:w="267" w:type="dxa"/>
              <w:bottom w:w="267" w:type="dxa"/>
              <w:right w:w="267" w:type="dxa"/>
            </w:tcMar>
            <w:vAlign w:val="center"/>
            <w:hideMark/>
          </w:tcPr>
          <w:p w:rsidR="009A225F" w:rsidRPr="009A225F" w:rsidRDefault="009A225F" w:rsidP="009A225F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9A225F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5 jaar</w:t>
            </w:r>
          </w:p>
        </w:tc>
      </w:tr>
    </w:tbl>
    <w:p w:rsidR="009A225F" w:rsidRPr="009A225F" w:rsidRDefault="009A225F" w:rsidP="009A225F">
      <w:pPr>
        <w:spacing w:before="240" w:after="240" w:line="405" w:lineRule="atLeast"/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</w:pPr>
      <w:r w:rsidRPr="009A225F"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  <w:t>*E60 voor een woning en E70 voor een gebouw dat geen woning is (vb. een kantoor)</w:t>
      </w:r>
    </w:p>
    <w:p w:rsidR="009A225F" w:rsidRPr="009A225F" w:rsidRDefault="009A225F" w:rsidP="009A225F">
      <w:pPr>
        <w:spacing w:before="600" w:after="249" w:line="270" w:lineRule="atLeast"/>
        <w:outlineLvl w:val="1"/>
        <w:rPr>
          <w:rFonts w:ascii="flanders-serif-medium" w:eastAsia="Times New Roman" w:hAnsi="flanders-serif-medium" w:cs="Times New Roman"/>
          <w:color w:val="333333"/>
          <w:sz w:val="36"/>
          <w:szCs w:val="36"/>
          <w:lang w:eastAsia="nl-BE"/>
        </w:rPr>
      </w:pPr>
      <w:r w:rsidRPr="009A225F">
        <w:rPr>
          <w:rFonts w:ascii="flanders-serif-medium" w:eastAsia="Times New Roman" w:hAnsi="flanders-serif-medium" w:cs="Times New Roman"/>
          <w:color w:val="333333"/>
          <w:sz w:val="36"/>
          <w:szCs w:val="36"/>
          <w:lang w:eastAsia="nl-BE"/>
        </w:rPr>
        <w:t>Procedure</w:t>
      </w:r>
    </w:p>
    <w:p w:rsidR="009A225F" w:rsidRPr="009A225F" w:rsidRDefault="009A225F" w:rsidP="009A225F">
      <w:pPr>
        <w:spacing w:before="240" w:after="240" w:line="405" w:lineRule="atLeast"/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</w:pPr>
      <w:r w:rsidRPr="009A225F"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  <w:t>U krijgt de vermindering in principe voor een periode van tien jaar. </w:t>
      </w:r>
      <w:r w:rsidRPr="009A225F">
        <w:rPr>
          <w:rFonts w:ascii="flanders-sans-medium" w:eastAsia="Times New Roman" w:hAnsi="flanders-sans-medium" w:cs="Times New Roman"/>
          <w:color w:val="333333"/>
          <w:sz w:val="27"/>
          <w:szCs w:val="27"/>
          <w:lang w:eastAsia="nl-BE"/>
        </w:rPr>
        <w:t>Sinds 1 januari 2013</w:t>
      </w:r>
      <w:r w:rsidRPr="009A225F"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  <w:t> krijgt u een hogere vermindering op een kortere periode. De vermindering geldt dan voor een periode van </w:t>
      </w:r>
      <w:r w:rsidRPr="009A225F">
        <w:rPr>
          <w:rFonts w:ascii="flanders-sans-medium" w:eastAsia="Times New Roman" w:hAnsi="flanders-sans-medium" w:cs="Times New Roman"/>
          <w:color w:val="333333"/>
          <w:sz w:val="27"/>
          <w:szCs w:val="27"/>
          <w:lang w:eastAsia="nl-BE"/>
        </w:rPr>
        <w:t>vijf jaar</w:t>
      </w:r>
      <w:r w:rsidRPr="009A225F"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  <w:t>.</w:t>
      </w:r>
    </w:p>
    <w:p w:rsidR="009A225F" w:rsidRPr="009A225F" w:rsidRDefault="009A225F" w:rsidP="009A225F">
      <w:pPr>
        <w:spacing w:before="240" w:after="240" w:line="405" w:lineRule="atLeast"/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</w:pPr>
      <w:r w:rsidRPr="009A225F"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  <w:lastRenderedPageBreak/>
        <w:t>De vermindering wordt toegekend </w:t>
      </w:r>
      <w:r w:rsidRPr="009A225F">
        <w:rPr>
          <w:rFonts w:ascii="flanders-sans-medium" w:eastAsia="Times New Roman" w:hAnsi="flanders-sans-medium" w:cs="Times New Roman"/>
          <w:color w:val="333333"/>
          <w:sz w:val="27"/>
          <w:szCs w:val="27"/>
          <w:lang w:eastAsia="nl-BE"/>
        </w:rPr>
        <w:t>vanaf het aanslagjaar dat volgt op het jaar waarin het E-peil wordt toegekend</w:t>
      </w:r>
      <w:r w:rsidRPr="009A225F"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  <w:t>. De termijn van 5 jaar, gedurende welke u de hogere vermindering krijgt, kon dus ten vroegste starten in het aanslagjaar 2014, omdat de nieuwe regeling van toepassing is op stedenbouwkundige vergunningen die aangevraagd zijn sinds 2013.</w:t>
      </w:r>
    </w:p>
    <w:p w:rsidR="009A225F" w:rsidRPr="009A225F" w:rsidRDefault="009A225F" w:rsidP="009A225F">
      <w:pPr>
        <w:spacing w:before="240" w:after="240" w:line="405" w:lineRule="atLeast"/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</w:pPr>
      <w:r w:rsidRPr="009A225F"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  <w:t>De eigenaar hoeft niet gedomicilieerd te zijn in de woning of het gebouw. Het kan hier dus ook gaan om een tweede verblijf.</w:t>
      </w:r>
    </w:p>
    <w:p w:rsidR="009A225F" w:rsidRPr="009A225F" w:rsidRDefault="009A225F" w:rsidP="009A225F">
      <w:pPr>
        <w:spacing w:before="240" w:after="240" w:line="405" w:lineRule="atLeast"/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</w:pPr>
      <w:r w:rsidRPr="009A225F"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  <w:t>Als de woning van eigenaar verandert, dan kan ook de nieuwe eigenaar voor de rest van de termijn de vermindering genieten.</w:t>
      </w:r>
    </w:p>
    <w:p w:rsidR="009A225F" w:rsidRPr="009A225F" w:rsidRDefault="009A225F" w:rsidP="009A225F">
      <w:pPr>
        <w:spacing w:before="240" w:after="240" w:line="405" w:lineRule="atLeast"/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</w:pPr>
      <w:r w:rsidRPr="009A225F"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  <w:t>Als een onroerend goed in aanmerking komt voor deze vermindering van de onroerende voorheffing, zal de vermindering automatisch toegekend worden op het aanslagbiljet. Als dit niet het geval is, maar u meent dat u toch recht hebt op deze vermindering, moet u een bezwaarschrift indienen bij de Vlaamse Belastingdienst.</w:t>
      </w:r>
    </w:p>
    <w:p w:rsidR="009A225F" w:rsidRPr="009A225F" w:rsidRDefault="009A225F" w:rsidP="009A225F">
      <w:pPr>
        <w:spacing w:before="600" w:after="249" w:line="270" w:lineRule="atLeast"/>
        <w:outlineLvl w:val="1"/>
        <w:rPr>
          <w:rFonts w:ascii="flanders-serif-medium" w:eastAsia="Times New Roman" w:hAnsi="flanders-serif-medium" w:cs="Times New Roman"/>
          <w:color w:val="333333"/>
          <w:sz w:val="36"/>
          <w:szCs w:val="36"/>
          <w:lang w:eastAsia="nl-BE"/>
        </w:rPr>
      </w:pPr>
      <w:r w:rsidRPr="009A225F">
        <w:rPr>
          <w:rFonts w:ascii="flanders-serif-medium" w:eastAsia="Times New Roman" w:hAnsi="flanders-serif-medium" w:cs="Times New Roman"/>
          <w:color w:val="333333"/>
          <w:sz w:val="36"/>
          <w:szCs w:val="36"/>
          <w:lang w:eastAsia="nl-BE"/>
        </w:rPr>
        <w:t>Bedrag</w:t>
      </w:r>
    </w:p>
    <w:p w:rsidR="009A225F" w:rsidRPr="009A225F" w:rsidRDefault="009A225F" w:rsidP="009A225F">
      <w:pPr>
        <w:spacing w:before="240" w:after="240" w:line="405" w:lineRule="atLeast"/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</w:pPr>
      <w:r w:rsidRPr="009A225F"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  <w:t>In Vlaanderen kunt u sinds het aanslagjaar 2009 een vermindering van </w:t>
      </w:r>
      <w:r w:rsidRPr="009A225F">
        <w:rPr>
          <w:rFonts w:ascii="flanders-sans-medium" w:eastAsia="Times New Roman" w:hAnsi="flanders-sans-medium" w:cs="Times New Roman"/>
          <w:color w:val="333333"/>
          <w:sz w:val="27"/>
          <w:szCs w:val="27"/>
          <w:lang w:eastAsia="nl-BE"/>
        </w:rPr>
        <w:t>20% of 40%</w:t>
      </w:r>
      <w:r w:rsidRPr="009A225F"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  <w:t> krijgen voor energiezuinige nieuwbouwwoningen.</w:t>
      </w:r>
    </w:p>
    <w:p w:rsidR="009A225F" w:rsidRPr="009A225F" w:rsidRDefault="009A225F" w:rsidP="009A225F">
      <w:pPr>
        <w:spacing w:before="240" w:after="240" w:line="405" w:lineRule="atLeast"/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</w:pPr>
      <w:r w:rsidRPr="009A225F">
        <w:rPr>
          <w:rFonts w:ascii="flanders-sans-medium" w:eastAsia="Times New Roman" w:hAnsi="flanders-sans-medium" w:cs="Times New Roman"/>
          <w:color w:val="333333"/>
          <w:sz w:val="27"/>
          <w:szCs w:val="27"/>
          <w:lang w:eastAsia="nl-BE"/>
        </w:rPr>
        <w:t>Sinds 1 januari 2013</w:t>
      </w:r>
      <w:r w:rsidRPr="009A225F"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  <w:t> is het financieel voordeel groter, maar tegelijkertijd worden de voorwaarden ook strenger:</w:t>
      </w:r>
    </w:p>
    <w:p w:rsidR="009A225F" w:rsidRPr="009A225F" w:rsidRDefault="009A225F" w:rsidP="009A225F">
      <w:pPr>
        <w:numPr>
          <w:ilvl w:val="0"/>
          <w:numId w:val="4"/>
        </w:numPr>
        <w:spacing w:before="100" w:beforeAutospacing="1" w:after="120" w:line="405" w:lineRule="atLeast"/>
        <w:ind w:left="2944"/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</w:pPr>
      <w:r w:rsidRPr="009A225F"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  <w:t>korting van </w:t>
      </w:r>
      <w:r w:rsidRPr="009A225F">
        <w:rPr>
          <w:rFonts w:ascii="flanders-sans-medium" w:eastAsia="Times New Roman" w:hAnsi="flanders-sans-medium" w:cs="Times New Roman"/>
          <w:color w:val="333333"/>
          <w:sz w:val="27"/>
          <w:szCs w:val="27"/>
          <w:lang w:eastAsia="nl-BE"/>
        </w:rPr>
        <w:t>50%</w:t>
      </w:r>
      <w:r w:rsidRPr="009A225F"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  <w:t> op de onroerende voorheffing bij een E-peil van max E50 en dit gedurende 5 jaar (en maximum E40 voor bouwaanvragen vanaf 2014).</w:t>
      </w:r>
    </w:p>
    <w:p w:rsidR="009A225F" w:rsidRPr="009A225F" w:rsidRDefault="009A225F" w:rsidP="009A225F">
      <w:pPr>
        <w:numPr>
          <w:ilvl w:val="0"/>
          <w:numId w:val="4"/>
        </w:numPr>
        <w:spacing w:before="100" w:beforeAutospacing="1" w:after="0" w:line="405" w:lineRule="atLeast"/>
        <w:ind w:left="2944"/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</w:pPr>
      <w:r w:rsidRPr="009A225F"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  <w:t>korting van </w:t>
      </w:r>
      <w:r w:rsidRPr="009A225F">
        <w:rPr>
          <w:rFonts w:ascii="flanders-sans-medium" w:eastAsia="Times New Roman" w:hAnsi="flanders-sans-medium" w:cs="Times New Roman"/>
          <w:color w:val="333333"/>
          <w:sz w:val="27"/>
          <w:szCs w:val="27"/>
          <w:lang w:eastAsia="nl-BE"/>
        </w:rPr>
        <w:t>100%</w:t>
      </w:r>
      <w:r w:rsidRPr="009A225F">
        <w:rPr>
          <w:rFonts w:ascii="flanders-sans" w:eastAsia="Times New Roman" w:hAnsi="flanders-sans" w:cs="Times New Roman"/>
          <w:color w:val="333333"/>
          <w:sz w:val="27"/>
          <w:szCs w:val="27"/>
          <w:lang w:eastAsia="nl-BE"/>
        </w:rPr>
        <w:t> op de onroerende voorheffing bij een E-peil van max E30 en dit gedurende 5 jaar.</w:t>
      </w:r>
    </w:p>
    <w:p w:rsidR="00BC3E47" w:rsidRDefault="00BC3E47">
      <w:bookmarkStart w:id="0" w:name="_GoBack"/>
      <w:bookmarkEnd w:id="0"/>
    </w:p>
    <w:sectPr w:rsidR="00BC3E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">
    <w:altName w:val="Times New Roman"/>
    <w:panose1 w:val="00000000000000000000"/>
    <w:charset w:val="00"/>
    <w:family w:val="roman"/>
    <w:notTrueType/>
    <w:pitch w:val="default"/>
  </w:font>
  <w:font w:name="flanders-serif-light">
    <w:altName w:val="Times New Roman"/>
    <w:panose1 w:val="00000000000000000000"/>
    <w:charset w:val="00"/>
    <w:family w:val="roman"/>
    <w:notTrueType/>
    <w:pitch w:val="default"/>
  </w:font>
  <w:font w:name="flanders-sans">
    <w:altName w:val="Times New Roman"/>
    <w:panose1 w:val="00000000000000000000"/>
    <w:charset w:val="00"/>
    <w:family w:val="roman"/>
    <w:notTrueType/>
    <w:pitch w:val="default"/>
  </w:font>
  <w:font w:name="flanders-sans-medium">
    <w:altName w:val="Times New Roman"/>
    <w:panose1 w:val="00000000000000000000"/>
    <w:charset w:val="00"/>
    <w:family w:val="roman"/>
    <w:notTrueType/>
    <w:pitch w:val="default"/>
  </w:font>
  <w:font w:name="flanders-serif-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2A1C73"/>
    <w:multiLevelType w:val="multilevel"/>
    <w:tmpl w:val="32A40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9B3902"/>
    <w:multiLevelType w:val="multilevel"/>
    <w:tmpl w:val="76643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FB0F81"/>
    <w:multiLevelType w:val="multilevel"/>
    <w:tmpl w:val="E07C8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A83971"/>
    <w:multiLevelType w:val="multilevel"/>
    <w:tmpl w:val="C0CAA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25F"/>
    <w:rsid w:val="009A225F"/>
    <w:rsid w:val="00BC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7D80D-7F25-4455-BFA3-1E66FC805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9A22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BE"/>
    </w:rPr>
  </w:style>
  <w:style w:type="paragraph" w:styleId="Kop2">
    <w:name w:val="heading 2"/>
    <w:basedOn w:val="Standaard"/>
    <w:link w:val="Kop2Char"/>
    <w:uiPriority w:val="9"/>
    <w:qFormat/>
    <w:rsid w:val="009A22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A225F"/>
    <w:rPr>
      <w:rFonts w:ascii="Times New Roman" w:eastAsia="Times New Roman" w:hAnsi="Times New Roman" w:cs="Times New Roman"/>
      <w:b/>
      <w:bCs/>
      <w:kern w:val="36"/>
      <w:sz w:val="48"/>
      <w:szCs w:val="48"/>
      <w:lang w:eastAsia="nl-BE"/>
    </w:rPr>
  </w:style>
  <w:style w:type="character" w:customStyle="1" w:styleId="Kop2Char">
    <w:name w:val="Kop 2 Char"/>
    <w:basedOn w:val="Standaardalinea-lettertype"/>
    <w:link w:val="Kop2"/>
    <w:uiPriority w:val="9"/>
    <w:rsid w:val="009A225F"/>
    <w:rPr>
      <w:rFonts w:ascii="Times New Roman" w:eastAsia="Times New Roman" w:hAnsi="Times New Roman" w:cs="Times New Roman"/>
      <w:b/>
      <w:bCs/>
      <w:sz w:val="36"/>
      <w:szCs w:val="36"/>
      <w:lang w:eastAsia="nl-BE"/>
    </w:rPr>
  </w:style>
  <w:style w:type="character" w:customStyle="1" w:styleId="element-invisible">
    <w:name w:val="element-invisible"/>
    <w:basedOn w:val="Standaardalinea-lettertype"/>
    <w:rsid w:val="009A225F"/>
  </w:style>
  <w:style w:type="character" w:styleId="Hyperlink">
    <w:name w:val="Hyperlink"/>
    <w:basedOn w:val="Standaardalinea-lettertype"/>
    <w:uiPriority w:val="99"/>
    <w:semiHidden/>
    <w:unhideWhenUsed/>
    <w:rsid w:val="009A225F"/>
    <w:rPr>
      <w:color w:val="0000FF"/>
      <w:u w:val="single"/>
    </w:rPr>
  </w:style>
  <w:style w:type="character" w:customStyle="1" w:styleId="rsskip">
    <w:name w:val="rs_skip"/>
    <w:basedOn w:val="Standaardalinea-lettertype"/>
    <w:rsid w:val="009A225F"/>
  </w:style>
  <w:style w:type="paragraph" w:styleId="Normaalweb">
    <w:name w:val="Normal (Web)"/>
    <w:basedOn w:val="Standaard"/>
    <w:uiPriority w:val="99"/>
    <w:semiHidden/>
    <w:unhideWhenUsed/>
    <w:rsid w:val="009A2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customStyle="1" w:styleId="apple-converted-space">
    <w:name w:val="apple-converted-space"/>
    <w:basedOn w:val="Standaardalinea-lettertype"/>
    <w:rsid w:val="009A225F"/>
  </w:style>
  <w:style w:type="character" w:styleId="Zwaar">
    <w:name w:val="Strong"/>
    <w:basedOn w:val="Standaardalinea-lettertype"/>
    <w:uiPriority w:val="22"/>
    <w:qFormat/>
    <w:rsid w:val="009A22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259551">
              <w:marLeft w:val="461"/>
              <w:marRight w:val="-15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5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33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68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710188">
                              <w:marLeft w:val="2944"/>
                              <w:marRight w:val="-15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957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14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15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05780">
                              <w:marLeft w:val="2944"/>
                              <w:marRight w:val="-15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733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94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518139">
                              <w:marLeft w:val="2944"/>
                              <w:marRight w:val="-15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374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0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193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83205">
                              <w:marLeft w:val="2944"/>
                              <w:marRight w:val="-15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4365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54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288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152558">
                              <w:marLeft w:val="2944"/>
                              <w:marRight w:val="-15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pp.readspeaker.com/cgi-bin/rsent?customerid=4612&amp;lang=nl_be&amp;url=http%3A//www.vlaanderen.be/nl/bouwen-wonen-en-energie/kopen-en-verkopen/vermindering-van-de-onroerende-voorheffing-voor-een-energiezuinige-nieuwbouwwonin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vlaanderen.be/nl/bouwen-wonen-en-energi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laanderen.be/nl/bouwen-wonen-en-energie" TargetMode="External"/><Relationship Id="rId11" Type="http://schemas.openxmlformats.org/officeDocument/2006/relationships/hyperlink" Target="http://www.vlaanderen.be/nl/bouwen-wonen-en-energie/kopen-en-verkopen/vermindering-van-de-onroerende-voorheffing-voor-bescheiden-woning" TargetMode="External"/><Relationship Id="rId5" Type="http://schemas.openxmlformats.org/officeDocument/2006/relationships/hyperlink" Target="http://www.vlaanderen.be/nl" TargetMode="External"/><Relationship Id="rId10" Type="http://schemas.openxmlformats.org/officeDocument/2006/relationships/hyperlink" Target="http://www.vlaanderen.be/nl/bouwen-wonen-en-energie/kopen-en-verkopen/vermindering-van-de-onroerende-voorheffing-voor-personen-met-een-handica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laanderen.be/nl/bouwen-wonen-en-energie/kopen-en-verkopen/vermindering-van-de-onroerende-voorheffing-voor-kinderbijslaggerechtigde-kinderen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752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Frédérique Zwijsen</dc:creator>
  <cp:keywords/>
  <dc:description/>
  <cp:lastModifiedBy>Frédérique Zwijsen</cp:lastModifiedBy>
  <cp:revision>1</cp:revision>
  <dcterms:created xsi:type="dcterms:W3CDTF">2015-10-14T13:47:00Z</dcterms:created>
  <dcterms:modified xsi:type="dcterms:W3CDTF">2015-10-14T13:48:00Z</dcterms:modified>
</cp:coreProperties>
</file>